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我院教育部课程思政示范课程《药物现代评价方法》又获批两项国家级在线示范课程</w:t>
      </w:r>
    </w:p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由我院刘霞、熊富良、张雪琼、孙兵、赵刚（企业导师）等老师主讲的研究生课程《药物现代评价方法》，继</w:t>
      </w:r>
      <w:r>
        <w:rPr>
          <w:rFonts w:hint="eastAsia"/>
          <w:sz w:val="28"/>
          <w:szCs w:val="28"/>
          <w:lang w:val="en-US" w:eastAsia="zh-CN"/>
        </w:rPr>
        <w:t>2021年获批教育部课程思政示范课程、教学名师和教学团队后，近日又获批两项国家级在线示范课程---全国药学专业学位研究生在线示范课程（全国仅有14门课程获批），全国工程类专业学位研究生首批在线示范课程候选课程（我校仅2门课程入选）。</w:t>
      </w:r>
    </w:p>
    <w:p>
      <w:pPr>
        <w:pStyle w:val="3"/>
        <w:keepNext w:val="0"/>
        <w:keepLines w:val="0"/>
        <w:widowControl/>
        <w:suppressLineNumbers w:val="0"/>
        <w:ind w:firstLine="742" w:firstLineChars="265"/>
        <w:jc w:val="left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从2017年开始，该课程先后在</w:t>
      </w:r>
      <w:r>
        <w:rPr>
          <w:sz w:val="28"/>
          <w:szCs w:val="28"/>
        </w:rPr>
        <w:t>中国大学MOOC</w:t>
      </w:r>
      <w:r>
        <w:rPr>
          <w:rFonts w:hint="eastAsia"/>
          <w:sz w:val="28"/>
          <w:szCs w:val="28"/>
          <w:lang w:eastAsia="zh-CN"/>
        </w:rPr>
        <w:t>、学堂在线、新华网课程思政、国家智慧教育公共服务、理工智课等平台上线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  <w:lang w:eastAsia="zh-CN"/>
        </w:rPr>
        <w:t>累计学习人数超过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sz w:val="28"/>
          <w:szCs w:val="28"/>
        </w:rPr>
        <w:t>万人，位于同类课程前列。该课程</w:t>
      </w:r>
      <w:r>
        <w:rPr>
          <w:rFonts w:hint="eastAsia"/>
          <w:sz w:val="28"/>
          <w:szCs w:val="28"/>
          <w:lang w:eastAsia="zh-CN"/>
        </w:rPr>
        <w:t>充分利用校内外导师优势，构建课程思政与线上线下混合式教学协同促进的教学模式，以</w:t>
      </w:r>
      <w:r>
        <w:rPr>
          <w:sz w:val="28"/>
          <w:szCs w:val="28"/>
        </w:rPr>
        <w:t>提高学生解决复杂问题的综合能力和高级思维为目标，</w:t>
      </w:r>
      <w:r>
        <w:rPr>
          <w:rFonts w:hint="eastAsia"/>
          <w:sz w:val="28"/>
          <w:szCs w:val="28"/>
          <w:lang w:eastAsia="zh-CN"/>
        </w:rPr>
        <w:t>培养德才兼备的创新型药学人才</w:t>
      </w:r>
      <w:r>
        <w:rPr>
          <w:sz w:val="28"/>
          <w:szCs w:val="28"/>
        </w:rPr>
        <w:t>。 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ind w:firstLine="742" w:firstLineChars="265"/>
        <w:jc w:val="left"/>
        <w:rPr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jc w:val="both"/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撰稿：李群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审核：谢浩</w:t>
      </w:r>
      <w:r>
        <w:rPr>
          <w:rFonts w:hint="eastAsia" w:ascii="宋体" w:hAnsi="宋体" w:eastAsia="宋体" w:cs="宋体"/>
          <w:sz w:val="28"/>
          <w:szCs w:val="28"/>
        </w:rPr>
        <w:t xml:space="preserve">    </w:t>
      </w:r>
    </w:p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</w:p>
    <w:p>
      <w:pPr>
        <w:rPr>
          <w:rFonts w:hint="eastAsia"/>
          <w:sz w:val="28"/>
          <w:szCs w:val="28"/>
          <w:lang w:eastAsia="zh-CN"/>
        </w:rPr>
      </w:pPr>
    </w:p>
    <w:p>
      <w:pPr>
        <w:rPr>
          <w:rFonts w:hint="eastAsia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6A7B64"/>
    <w:rsid w:val="3A746F0D"/>
    <w:rsid w:val="4AFE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2023-05-29T06:46:00Z</dcterms:created>
  <dc:creator>Administrator</dc:creator>
  <cp:lastModifiedBy>Administrator</cp:lastModifiedBy>
  <dcterms:modified xsi:type="dcterms:W3CDTF">2023-05-29T07:11:37Z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F0D2E5966D8D448E8875BB9AC4DAB728</vt:lpwstr>
  </property>
</Properties>
</file>